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7A71A" w14:textId="550BD04B" w:rsidR="00D23A89" w:rsidRDefault="005B7835">
      <w:r>
        <w:t>Bulletin d’inscription à venir</w:t>
      </w:r>
    </w:p>
    <w:sectPr w:rsidR="00D23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35"/>
    <w:rsid w:val="005B7835"/>
    <w:rsid w:val="00A873F7"/>
    <w:rsid w:val="00D23A89"/>
    <w:rsid w:val="00D4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D290"/>
  <w15:chartTrackingRefBased/>
  <w15:docId w15:val="{20E350D0-8B5F-4A26-A61D-AAFF6F5A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B78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B7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78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B78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B78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B78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B78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B78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B78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B78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B78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B78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B783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B783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B783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B783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B783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B783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B78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B7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B78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B78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B7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B783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B783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B783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B78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B783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B78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Company>Rectorat de Grenoble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Foulon</dc:creator>
  <cp:keywords/>
  <dc:description/>
  <cp:lastModifiedBy>Emilie Foulon</cp:lastModifiedBy>
  <cp:revision>1</cp:revision>
  <dcterms:created xsi:type="dcterms:W3CDTF">2026-02-09T10:48:00Z</dcterms:created>
  <dcterms:modified xsi:type="dcterms:W3CDTF">2026-02-09T10:48:00Z</dcterms:modified>
</cp:coreProperties>
</file>